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2023年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重症医学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科骨干师资培训班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会务服务采购项目需求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项目情况概述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为举办2023年广东省住院医师规范化培训重症医学科骨干师资培训班，拟对重症医学科骨干师资培训班项目活动会务承办供应商进行遴选。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项目要求</w:t>
      </w:r>
    </w:p>
    <w:p>
      <w:pPr>
        <w:ind w:firstLine="632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-2"/>
          <w:sz w:val="32"/>
          <w:szCs w:val="32"/>
        </w:rPr>
        <w:t>根据《关</w:t>
      </w:r>
      <w:r>
        <w:rPr>
          <w:rFonts w:ascii="仿宋" w:hAnsi="仿宋" w:eastAsia="仿宋" w:cs="仿宋"/>
          <w:spacing w:val="11"/>
          <w:sz w:val="32"/>
          <w:szCs w:val="32"/>
        </w:rPr>
        <w:t>于加强住院医师规范化培训师资队伍建设的指导意见》(粤卫</w:t>
      </w:r>
      <w:r>
        <w:rPr>
          <w:rFonts w:ascii="仿宋" w:hAnsi="仿宋" w:eastAsia="仿宋" w:cs="仿宋"/>
          <w:spacing w:val="-5"/>
          <w:sz w:val="32"/>
          <w:szCs w:val="32"/>
        </w:rPr>
        <w:t>[2015]82号)和《广东省住院医师规范化培训师资队伍建设及培</w:t>
      </w:r>
      <w:r>
        <w:rPr>
          <w:rFonts w:ascii="仿宋" w:hAnsi="仿宋" w:eastAsia="仿宋" w:cs="仿宋"/>
          <w:spacing w:val="-1"/>
          <w:sz w:val="32"/>
          <w:szCs w:val="32"/>
        </w:rPr>
        <w:t>训方案(试行)》(粤卫科教函[2020]11号)等有关文件精神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，由</w:t>
      </w:r>
      <w:r>
        <w:rPr>
          <w:rFonts w:hint="eastAsia" w:ascii="仿宋" w:hAnsi="仿宋" w:eastAsia="仿宋" w:cs="仿宋"/>
          <w:spacing w:val="3"/>
          <w:sz w:val="32"/>
          <w:szCs w:val="32"/>
        </w:rPr>
        <w:t>广东省人民医院主办的住院医师规范化培训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重症医学</w:t>
      </w:r>
      <w:r>
        <w:rPr>
          <w:rFonts w:hint="eastAsia" w:ascii="仿宋" w:hAnsi="仿宋" w:eastAsia="仿宋" w:cs="仿宋"/>
          <w:spacing w:val="3"/>
          <w:sz w:val="32"/>
          <w:szCs w:val="32"/>
        </w:rPr>
        <w:t>科骨干师资培训班将于7月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在广州珠江宾馆</w:t>
      </w:r>
      <w:r>
        <w:rPr>
          <w:rFonts w:hint="eastAsia" w:ascii="仿宋" w:hAnsi="仿宋" w:eastAsia="仿宋" w:cs="仿宋"/>
          <w:spacing w:val="3"/>
          <w:sz w:val="32"/>
          <w:szCs w:val="32"/>
        </w:rPr>
        <w:t>举行。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培训班培训线下时间共3天，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邀请国内约30位医学教育专家与会授课，会议参会人员拟100人，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1.活动宣传：会议通知等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专家</w:t>
      </w:r>
      <w:r>
        <w:rPr>
          <w:rFonts w:ascii="仿宋" w:hAnsi="仿宋" w:eastAsia="仿宋"/>
          <w:sz w:val="32"/>
          <w:szCs w:val="32"/>
        </w:rPr>
        <w:t>邀请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含电子和纸质邀请函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场地</w:t>
      </w:r>
      <w:r>
        <w:rPr>
          <w:rFonts w:ascii="仿宋" w:hAnsi="仿宋" w:eastAsia="仿宋"/>
          <w:sz w:val="32"/>
          <w:szCs w:val="32"/>
        </w:rPr>
        <w:t>布置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室内背景板搭建、易拉宝、海报等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会务用品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会议手册、台卡、胸卡、日程、资料袋、笔等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场内会务</w:t>
      </w:r>
      <w:r>
        <w:rPr>
          <w:rFonts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发放资料、考勤指引等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车辆</w:t>
      </w:r>
      <w:r>
        <w:rPr>
          <w:rFonts w:ascii="仿宋" w:hAnsi="仿宋" w:eastAsia="仿宋"/>
          <w:sz w:val="32"/>
          <w:szCs w:val="32"/>
        </w:rPr>
        <w:t>餐饮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授课专家专车接送（含机场接机、市内接送等）、授课专家和外地</w:t>
      </w:r>
      <w:bookmarkStart w:id="0" w:name="_GoBack"/>
      <w:r>
        <w:rPr>
          <w:rFonts w:hint="eastAsia" w:ascii="仿宋" w:hAnsi="仿宋" w:eastAsia="仿宋"/>
          <w:sz w:val="32"/>
          <w:szCs w:val="32"/>
          <w:lang w:val="en-US" w:eastAsia="zh-CN"/>
        </w:rPr>
        <w:t>学员住宿安排、茶歇每天2场、学员盒饭</w:t>
      </w:r>
      <w:r>
        <w:rPr>
          <w:rFonts w:ascii="仿宋" w:hAnsi="仿宋" w:eastAsia="仿宋"/>
          <w:sz w:val="32"/>
          <w:szCs w:val="32"/>
        </w:rPr>
        <w:t>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7.考勤考核评价：针对线下面授课程，设置考勤，开展课程考核及讲者授课质量评价，并反馈采购方数据。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8.网课平台：提供68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学时的网课学习平台，开放100人学习账号，针对网课学习内容进行考核，供应商反馈学员的学习时长及考核情况。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9.证书申报和资料整理：供应商协助整理考勤、考核、评价等培训资料，以便向广东省医师协会申报骨干师资培训证书。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10.授课专家劳务费发放：供应商协助相关授课专家劳务费的发放。</w:t>
      </w:r>
    </w:p>
    <w:p>
      <w:pPr>
        <w:ind w:firstLine="640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其他要求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供应商为本项目成立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专人对接服务</w:t>
      </w:r>
      <w:r>
        <w:rPr>
          <w:rFonts w:hint="eastAsia" w:ascii="仿宋" w:hAnsi="仿宋" w:eastAsia="仿宋" w:cs="仿宋"/>
          <w:sz w:val="32"/>
          <w:szCs w:val="32"/>
        </w:rPr>
        <w:t>工作小组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，配备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项目负责人和服务团队，具有较高的沟通协调和策划执行能力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实际需求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内响应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做到热情周到，提供优质服务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。在合作期限内，若因供应商服务不到位、组织不好等原因，导致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师资培训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活动中出现较大失误</w:t>
      </w:r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或安全事故，采购方有权解除合作。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E22777-DFC2-4DD4-A663-A7C14B06379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F05196F-B4BA-4545-81FE-3EB4EDEBA40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E016B"/>
    <w:multiLevelType w:val="singleLevel"/>
    <w:tmpl w:val="593E01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NDJiMmI1OGNiZDcwN2QwMjRiODY1ZWMwZDllYjkifQ=="/>
  </w:docVars>
  <w:rsids>
    <w:rsidRoot w:val="00DB7F54"/>
    <w:rsid w:val="00034C6A"/>
    <w:rsid w:val="000449F5"/>
    <w:rsid w:val="000E6F3A"/>
    <w:rsid w:val="006D1B0D"/>
    <w:rsid w:val="00762847"/>
    <w:rsid w:val="00AC2AD8"/>
    <w:rsid w:val="00DB7F54"/>
    <w:rsid w:val="06E95742"/>
    <w:rsid w:val="0889068B"/>
    <w:rsid w:val="0E5F2916"/>
    <w:rsid w:val="14BD7ADD"/>
    <w:rsid w:val="287D0F33"/>
    <w:rsid w:val="378A1E42"/>
    <w:rsid w:val="38E23C3D"/>
    <w:rsid w:val="3EEF5322"/>
    <w:rsid w:val="426B179E"/>
    <w:rsid w:val="466E0B31"/>
    <w:rsid w:val="48010B34"/>
    <w:rsid w:val="491D296A"/>
    <w:rsid w:val="49EB762E"/>
    <w:rsid w:val="55195DD8"/>
    <w:rsid w:val="6DE222C5"/>
    <w:rsid w:val="77E04048"/>
    <w:rsid w:val="7E0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753</Words>
  <Characters>790</Characters>
  <Lines>6</Lines>
  <Paragraphs>1</Paragraphs>
  <TotalTime>1</TotalTime>
  <ScaleCrop>false</ScaleCrop>
  <LinksUpToDate>false</LinksUpToDate>
  <CharactersWithSpaces>790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2022-10-31T08:15:00Z</dcterms:created>
  <dc:creator>可人 佳佳</dc:creator>
  <cp:lastModifiedBy>mhx</cp:lastModifiedBy>
  <dcterms:modified xsi:type="dcterms:W3CDTF">2023-07-04T07:36:33Z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0A4868930A724ED39036DD3AF9BF2328</vt:lpwstr>
  </property>
</Properties>
</file>